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Предложения по перечню комиссий Общественной палаты Псковской области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>от инициативной группы: Демченкова Е.П., Батов И.В., Константинов О.В., Чернова А.А.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приведенной ниже таблице комиссии в каждой строке указывается комиссия Общественной  палаты Российской Федерации и соответствующая ей комиссия Общественной палаты Псковской области. Цветом выделены одинаковые сферы деятельности, которые попали в разные строки таблицы.</w:t>
      </w:r>
    </w:p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комиссий ОПРФ и ОППО не является обязательным. Но оно существенно упрощает работу по движению корреспонденции и совместному решению вопросов  на региональном и федеральном уровнях. </w:t>
      </w:r>
    </w:p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b/>
          <w:bCs/>
          <w:sz w:val="24"/>
          <w:szCs w:val="24"/>
        </w:rPr>
        <w:t>создать новую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комиссию по развитию информационного сообщества, массовых коммуникаций и взаимодействию со СМИ</w:t>
      </w:r>
      <w:r>
        <w:rPr>
          <w:rFonts w:ascii="Times New Roman" w:hAnsi="Times New Roman"/>
          <w:sz w:val="24"/>
          <w:szCs w:val="24"/>
        </w:rPr>
        <w:t xml:space="preserve">. Основной функцией данной комиссии будет функция пресс-службы Общественной палаты Псковской области и поддержка сайта палаты. В функции данной комиссии входит организация обмена информацией между комиссиями палаты. </w:t>
      </w:r>
    </w:p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группа предлагает </w:t>
      </w:r>
      <w:r>
        <w:rPr>
          <w:rFonts w:ascii="Times New Roman" w:hAnsi="Times New Roman"/>
          <w:b/>
          <w:bCs/>
          <w:sz w:val="24"/>
          <w:szCs w:val="24"/>
        </w:rPr>
        <w:t>отказаться от комиссии по законодательству</w:t>
      </w:r>
      <w:r>
        <w:rPr>
          <w:rFonts w:ascii="Times New Roman" w:hAnsi="Times New Roman"/>
          <w:sz w:val="24"/>
          <w:szCs w:val="24"/>
        </w:rPr>
        <w:t xml:space="preserve"> по следующим причинам. В прошлом созыве Общественной палаты была комиссия по законодательству, в составе которой было три юриста. Комиссия не провела ни одного заседания. В третьем созыве Общественной палаты юристов еще меньше. К ведению данной комиссии относится подготовка законопроектов для законодательной инициативы. Данную функцию целесообразно выполнять специально созданной для конкретного законопроекта рабочей группе, в которую кроме юристов можно включать людей, работающих в сфере, по которой разрабатывается законопроект.</w:t>
      </w:r>
    </w:p>
    <w:tbl>
      <w:tblPr>
        <w:tblW w:w="9570" w:type="dxa"/>
        <w:jc w:val="left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20"/>
        <w:gridCol w:w="4750"/>
      </w:tblGrid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rFonts w:ascii="Mangal" w:hAnsi="Mang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Комиссии ОПРФ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Комиссии ОППО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информационного сообщества, СМИ и массовых коммуникаций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информационного сообщества, массовых коммуникаций и взаимодействию со СМИ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малого и среднего бизнеса</w:t>
            </w:r>
          </w:p>
        </w:tc>
        <w:tc>
          <w:tcPr>
            <w:tcW w:w="47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развитию реального сектора экономики, малого и среднего бизнеса,  </w:t>
            </w:r>
            <w:r>
              <w:rPr>
                <w:rFonts w:ascii="Times New Roman" w:hAnsi="Times New Roman"/>
                <w:sz w:val="24"/>
                <w:szCs w:val="24"/>
                <w:shd w:fill="00FFFF" w:val="clear"/>
              </w:rPr>
              <w:t>трудовым отношениям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реального сектора экономики</w:t>
            </w:r>
          </w:p>
        </w:tc>
        <w:tc>
          <w:tcPr>
            <w:tcW w:w="47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социальной инфраструктуры, местного самоуправления и ЖКХ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социальной инфраструктуры, местного самоуправления и ЖКХ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общественному контролю, общественной экспертизе и взаимодействию с общественными советами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вопросам НКО, общественному контролю и </w:t>
            </w: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поддержке добровольчества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экологии и охране окружающей среды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гражданского общества, защите прав человека и охране окружающей среды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развитию и </w:t>
            </w: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>поддержке добровольчества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(волонтерства), благотворительности и патриотическому воспитанию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ветеранов, военнослужащих и членов их семей, патриотическому воспитанию</w:t>
            </w:r>
          </w:p>
        </w:tc>
      </w:tr>
      <w:tr>
        <w:trPr>
          <w:trHeight w:val="641" w:hRule="atLeast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гармонизации межнациональных и межрелигиозных отношений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межнациональным и межконфессиональным отношениям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охране здоровья, физической культуре и популяризации здорового образа жизни</w:t>
            </w:r>
          </w:p>
        </w:tc>
        <w:tc>
          <w:tcPr>
            <w:tcW w:w="47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молодежной политике, развитию физической культуры и спорта, популяризации здорового образа жизни</w:t>
            </w:r>
          </w:p>
          <w:p>
            <w:pPr>
              <w:pStyle w:val="Style13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поддержке молодежных инициатив</w:t>
            </w:r>
          </w:p>
        </w:tc>
        <w:tc>
          <w:tcPr>
            <w:tcW w:w="47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социальной политике, </w:t>
            </w:r>
            <w:r>
              <w:rPr>
                <w:rFonts w:ascii="Times New Roman" w:hAnsi="Times New Roman"/>
                <w:sz w:val="24"/>
                <w:szCs w:val="24"/>
                <w:shd w:fill="00FFFF" w:val="clear"/>
              </w:rPr>
              <w:t>трудовым отношениям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качеству жизни граждан</w:t>
            </w:r>
          </w:p>
        </w:tc>
        <w:tc>
          <w:tcPr>
            <w:tcW w:w="47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социальной политике, охране здоровья, поддержке семьи, детей и материнства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поддержке семьи, детей и материнства</w:t>
            </w:r>
          </w:p>
        </w:tc>
        <w:tc>
          <w:tcPr>
            <w:tcW w:w="47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науки и образования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развитию науки и образования</w:t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культуре</w:t>
            </w:r>
          </w:p>
        </w:tc>
        <w:tc>
          <w:tcPr>
            <w:tcW w:w="4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3"/>
              <w:spacing w:before="0" w:after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культуре, сохранению духовного и историко-культурного наследия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Комиссии ОПРФ, для которых нет соответствующих комиссий ОППО: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развитию общественной дипломатии и поддержке соотечественников за рубежом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безопасности и взаимодействию с ОНК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вопросам инвестиционного климата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вопросам агропромышленного комплекса и развитию сельских территорий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701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New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Mang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NewRoman" w:hAnsi="TimesNewRoman" w:cs="Symbol"/>
      <w:sz w:val="20"/>
    </w:rPr>
  </w:style>
  <w:style w:type="character" w:styleId="ListLabel2">
    <w:name w:val="ListLabel 2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2370</TotalTime>
  <Application>LibreOffice/4.4.2.2$Windows_x86 LibreOffice_project/c4c7d32d0d49397cad38d62472b0bc8acff48dd6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2015-05-20T03:11:39Z</dcterms:created>
  <dc:language>ru-RU</dc:language>
  <dcterms:modified xsi:type="dcterms:W3CDTF">2015-05-21T13:26:18Z</dcterms:modified>
  <cp:revision>7</cp:revision>
</cp:coreProperties>
</file>